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2145665</wp:posOffset>
            </wp:positionH>
            <wp:positionV relativeFrom="page">
              <wp:posOffset>219075</wp:posOffset>
            </wp:positionV>
            <wp:extent cx="3282950" cy="179959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spacing w:before="60" w:after="0"/>
        <w:ind w:left="-567" w:hanging="0"/>
        <w:jc w:val="center"/>
        <w:rPr>
          <w:rFonts w:ascii="Muller Bold" w:hAnsi="Muller Bold" w:cs="Times New Roman"/>
          <w:sz w:val="32"/>
          <w:szCs w:val="32"/>
        </w:rPr>
      </w:pPr>
      <w:r>
        <w:rPr>
          <w:rFonts w:cs="Times New Roman" w:ascii="Muller Bold" w:hAnsi="Muller Bold"/>
          <w:sz w:val="32"/>
          <w:szCs w:val="32"/>
        </w:rPr>
        <w:t>АКЦИОНЕРНОЕ ОБЩЕСТВО</w:t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-567" w:hanging="0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>
        <w:rPr>
          <w:rFonts w:cs="Times New Roman" w:ascii="Muller Bold" w:hAnsi="Muller Bold"/>
          <w:bCs/>
          <w:sz w:val="30"/>
          <w:szCs w:val="30"/>
        </w:rPr>
        <w:t>«САМАРСКАЯ РЕГИОНАЛЬНАЯ ЭНЕРГЕТИЧЕСКАЯ КОРПОРАЦИЯ»</w:t>
      </w:r>
    </w:p>
    <w:p>
      <w:pPr>
        <w:pStyle w:val="Normal"/>
        <w:numPr>
          <w:ilvl w:val="0"/>
          <w:numId w:val="0"/>
        </w:numPr>
        <w:spacing w:before="6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>Юр. адрес: 443072 Самарская область, г. Самара, территория Опытная Станция по Садоводству, Здание 11А, офис 5</w:t>
      </w:r>
    </w:p>
    <w:p>
      <w:pPr>
        <w:pStyle w:val="Normal"/>
        <w:numPr>
          <w:ilvl w:val="0"/>
          <w:numId w:val="0"/>
        </w:numPr>
        <w:spacing w:before="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 xml:space="preserve">Почтовый адрес: 443080, г. Самара, Московское шоссе, 55, оф. 212, тел./ факс (846) 212-02-77 </w:t>
      </w:r>
    </w:p>
    <w:p>
      <w:pPr>
        <w:pStyle w:val="Normal"/>
        <w:ind w:left="-567" w:hanging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" w:cstheme="minorBidi"/>
          <w:b/>
          <w:b/>
          <w:sz w:val="28"/>
          <w:szCs w:val="28"/>
        </w:rPr>
      </w:pPr>
      <w:r>
        <w:rPr>
          <w:rFonts w:eastAsia="Times New Roman" w:cs="Calibri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ru-RU" w:eastAsia="ru-RU" w:bidi="ar-SA"/>
        </w:rPr>
        <w:t>10</w:t>
      </w:r>
      <w:r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  <w:lang w:val="en-US"/>
        </w:rPr>
        <w:t>12</w:t>
      </w:r>
      <w:r>
        <w:rPr>
          <w:rFonts w:ascii="Times New Roman" w:hAnsi="Times New Roman"/>
          <w:sz w:val="28"/>
          <w:szCs w:val="26"/>
        </w:rPr>
        <w:t>.2021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заместитель генерального директора по развитию 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Присутствовали члены комиссии: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финансовый директор Общества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организации торгов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управления персоналом;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- начальник отдела информационных технологий 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  <w:tab w:val="left" w:pos="1418" w:leader="none"/>
          <w:tab w:val="left" w:pos="6465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6"/>
        </w:rPr>
        <w:t>Слушали:</w:t>
        <w:tab/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1. Председателя Комиссии</w:t>
      </w:r>
      <w:r>
        <w:rPr>
          <w:rFonts w:cs="Times New Roman" w:ascii="Times New Roman" w:hAnsi="Times New Roman"/>
          <w:sz w:val="28"/>
          <w:szCs w:val="26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о результатах работы Комиссии за 2021 год. По итогам работы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омиссии за 2021 год. Деятельность Комиссии считать удовлетворительной.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94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2.Председателя Комиссии</w:t>
      </w:r>
      <w:r>
        <w:rPr>
          <w:rFonts w:cs="Times New Roman" w:ascii="Times New Roman" w:hAnsi="Times New Roman"/>
          <w:color w:val="000000"/>
          <w:sz w:val="28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о Плане мероприятий по противодействию проявлениям коррупции, подлежащих реализации в ходе комиссии в течение 2022 года.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lineRule="atLeast" w:line="240" w:before="0" w:after="0"/>
        <w:ind w:left="360" w:right="282" w:hanging="0"/>
        <w:contextualSpacing/>
        <w:jc w:val="both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Решили:</w:t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lineRule="atLeast" w:line="240" w:before="0" w:after="0"/>
        <w:ind w:left="360" w:right="282" w:hanging="0"/>
        <w:contextualSpacing/>
        <w:jc w:val="both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283" w:firstLine="794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План мероприятий по противодействию коррупции в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6"/>
          <w:lang w:val="ru-RU" w:eastAsia="ru-RU" w:bidi="ar-SA"/>
        </w:rPr>
        <w:t>АО</w:t>
      </w:r>
      <w:r>
        <w:rPr>
          <w:rFonts w:ascii="Times New Roman" w:hAnsi="Times New Roman"/>
          <w:sz w:val="28"/>
          <w:szCs w:val="26"/>
        </w:rPr>
        <w:t xml:space="preserve"> «СамРЭК», подлежащих реализации в ходе работы комиссии в течение 2022 года согласно Приложения №2</w:t>
      </w:r>
    </w:p>
    <w:p>
      <w:pPr>
        <w:pStyle w:val="Normal"/>
        <w:spacing w:lineRule="auto" w:line="240" w:before="0" w:after="0"/>
        <w:jc w:val="both"/>
        <w:rPr>
          <w:rFonts w:ascii="Muller Regular" w:hAnsi="Muller Regular"/>
          <w:sz w:val="24"/>
          <w:szCs w:val="24"/>
        </w:rPr>
      </w:pPr>
      <w:r>
        <w:rPr>
          <w:rFonts w:ascii="Muller Regular" w:hAnsi="Muller Regular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Muller Regular" w:hAnsi="Muller Regular"/>
          <w:sz w:val="24"/>
          <w:szCs w:val="24"/>
        </w:rPr>
      </w:pPr>
      <w:r>
        <w:rPr>
          <w:rFonts w:ascii="Muller Regular" w:hAnsi="Muller Regular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 комиссии</w:t>
        <w:tab/>
        <w:tab/>
        <w:tab/>
        <w:t xml:space="preserve">    </w:t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right="-283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 комиссии</w:t>
        <w:tab/>
        <w:tab/>
        <w:tab/>
        <w:tab/>
        <w:t>____________________</w:t>
      </w:r>
    </w:p>
    <w:p>
      <w:pPr>
        <w:pStyle w:val="Normal"/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835" w:leader="none"/>
        </w:tabs>
        <w:spacing w:lineRule="auto" w:line="240" w:before="0" w:after="200"/>
        <w:ind w:right="-283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____________________</w:t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835" w:leader="none"/>
        </w:tabs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835" w:leader="none"/>
        </w:tabs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1134" w:right="567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-Identity-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uller Medium">
    <w:charset w:val="cc"/>
    <w:family w:val="roman"/>
    <w:pitch w:val="variable"/>
  </w:font>
  <w:font w:name="Muller Bold">
    <w:charset w:val="cc"/>
    <w:family w:val="roman"/>
    <w:pitch w:val="variable"/>
  </w:font>
  <w:font w:name="Times New Roman">
    <w:charset w:val="cc"/>
    <w:family w:val="roman"/>
    <w:pitch w:val="variable"/>
  </w:font>
  <w:font w:name="Muller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2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a6205"/>
    <w:rPr>
      <w:rFonts w:ascii="Calibri" w:hAnsi="Calibri" w:eastAsia="Times New Roman" w:cs="Calibri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97ab4"/>
    <w:rPr>
      <w:rFonts w:ascii="Calibri" w:hAnsi="Calibri" w:eastAsia="Times New Roman" w:cs="Calibri"/>
      <w:lang w:eastAsia="ru-RU"/>
    </w:rPr>
  </w:style>
  <w:style w:type="character" w:styleId="Fontstyle01" w:customStyle="1">
    <w:name w:val="fontstyle01"/>
    <w:basedOn w:val="DefaultParagraphFont"/>
    <w:qFormat/>
    <w:rsid w:val="00d546af"/>
    <w:rPr>
      <w:rFonts w:ascii="Tahoma-Identity-H" w:hAnsi="Tahoma-Identity-H"/>
      <w:b w:val="false"/>
      <w:bCs w:val="false"/>
      <w:i w:val="false"/>
      <w:iCs w:val="false"/>
      <w:color w:val="1B1C20"/>
      <w:sz w:val="16"/>
      <w:szCs w:val="16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aa62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aa620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6"/>
    <w:uiPriority w:val="99"/>
    <w:unhideWhenUsed/>
    <w:rsid w:val="00797a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LibreOffice/7.1.4.2$Windows_X86_64 LibreOffice_project/a529a4fab45b75fefc5b6226684193eb000654f6</Application>
  <AppVersion>15.0000</AppVersion>
  <Pages>2</Pages>
  <Words>160</Words>
  <Characters>1167</Characters>
  <CharactersWithSpaces>1350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2021-08-26T09:18:00Z</dcterms:created>
  <dc:creator>Солкина В.В.</dc:creator>
  <dc:description/>
  <dc:language>ru-RU</dc:language>
  <cp:lastModifiedBy/>
  <cp:lastPrinted>2021-08-25T09:36:00Z</cp:lastPrinted>
  <dcterms:modified xsi:type="dcterms:W3CDTF">2023-03-28T16:16:55Z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