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rFonts w:ascii="Times New Roman" w:hAnsi="Times New Roman" w:cs="Times New Roman"/>
          <w:sz w:val="28"/>
        </w:rPr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Normal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УТВЕРЖДАЮ</w:t>
      </w:r>
    </w:p>
    <w:p>
      <w:pPr>
        <w:pStyle w:val="Normal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 xml:space="preserve">ВРИО Генерального директора АО «СамРЭК» ____________ </w:t>
      </w:r>
    </w:p>
    <w:p>
      <w:pPr>
        <w:pStyle w:val="Normal"/>
        <w:jc w:val="right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  <w:t>от  «</w:t>
      </w:r>
      <w:r>
        <w:rPr>
          <w:rFonts w:cs="Times New Roman" w:ascii="Times New Roman" w:hAnsi="Times New Roman"/>
          <w:sz w:val="28"/>
          <w:lang w:val="en-US"/>
        </w:rPr>
        <w:t>28</w:t>
      </w:r>
      <w:r>
        <w:rPr>
          <w:rFonts w:cs="Times New Roman" w:ascii="Times New Roman" w:hAnsi="Times New Roman"/>
          <w:sz w:val="28"/>
        </w:rPr>
        <w:t xml:space="preserve">» </w:t>
      </w:r>
      <w:r>
        <w:rPr>
          <w:rFonts w:cs="Times New Roman" w:ascii="Times New Roman" w:hAnsi="Times New Roman"/>
          <w:sz w:val="28"/>
          <w:lang w:val="ru-RU"/>
        </w:rPr>
        <w:t xml:space="preserve">декбря </w:t>
      </w:r>
      <w:r>
        <w:rPr>
          <w:rFonts w:cs="Times New Roman" w:ascii="Times New Roman" w:hAnsi="Times New Roman"/>
          <w:sz w:val="28"/>
          <w:lang w:val="en-US"/>
        </w:rPr>
        <w:t>2023г</w:t>
      </w:r>
      <w:r>
        <w:rPr>
          <w:rFonts w:cs="Times New Roman" w:ascii="Times New Roman" w:hAnsi="Times New Roman"/>
          <w:sz w:val="28"/>
        </w:rPr>
        <w:t xml:space="preserve">. 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План мероприятий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  <w:t>по противодействию коррупции в АО «СамРЭК»</w:t>
      </w:r>
    </w:p>
    <w:tbl>
      <w:tblPr>
        <w:tblStyle w:val="a3"/>
        <w:tblW w:w="1544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841"/>
        <w:gridCol w:w="6861"/>
        <w:gridCol w:w="5592"/>
        <w:gridCol w:w="2151"/>
      </w:tblGrid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 xml:space="preserve">№ </w:t>
            </w: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п/п</w:t>
            </w:r>
          </w:p>
        </w:tc>
        <w:tc>
          <w:tcPr>
            <w:tcW w:w="686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Наименование мероприятия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Ответственные исполнители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Срок исполнения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1.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Ежегодное заполнение декларации о конфликте интересов должностными лицами: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-Генеральный директор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-Финансовый директор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-Главный Бухгалтер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-Начальник отдела управления персоналом</w:t>
            </w:r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-Начальник отдела организации торгов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коррупции, Козлова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.12.202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2.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Проведение периодической оценки коррупционных рисков в целях выявления сфер деятельности организации, наиболее подверженных таким рискам, и разработки соответствующих антикоррупционных мер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.12.202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4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3.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6"/>
                <w:szCs w:val="26"/>
                <w:lang w:val="ru-RU" w:eastAsia="en-US" w:bidi="ar-SA"/>
              </w:rPr>
              <w:t>Ежегодное ознакомление работников под роспись с нормативными документами, регламентирующими вопросы предупреждения и противодействия коррупции в организации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коррупции, Козлова, Серазетдинов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постоянно</w:t>
            </w:r>
          </w:p>
        </w:tc>
      </w:tr>
      <w:tr>
        <w:trPr>
          <w:trHeight w:val="645" w:hRule="atLeast"/>
        </w:trPr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4.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Проведение обучающих мероприятий по вопросам профилактики и противодействия коррупции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коррупции, Козлова, Серазетдинов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При принятии изменений в законодательстве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5.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Организация индивидуального консультирования работников по вопросам применения (соблюдения) антикоррупционных стандартов и процедур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коррупции, Козлова, Серазетдинов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постоянно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6.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Дополнение стенда по вопросам противодействия проявлениям коррупции, размещение информации на сайте Организации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коррупции, Козлова, Серазетдинов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постоянно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7.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 w:eastAsia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Осуществление регулярного контроля соблюдения внутренних процедур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Председатель комиссии по противодействию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ежеквартально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8.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Осуществление регулярного контроля данных бухгалтерского учета, наличия и достоверности первичных документов бухгалтерского учета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ежеквартально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9.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Осуществление регулярного контроля экономической обоснованности расходов в сферах с высоким коррупционным риском: обменом деловыми подарками, представительские расходы, благотворительные пожертвования, вознаграждения внешним консультантам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ежеквартально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10.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Осуществление анкетирования сотрудников при приеме на работу, в дальнейшем - ежегодно на предмет возможной подконтрольности и подчиненности близких родственников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иводействию проявлениям коррупции, Козлова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постоянно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11.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Проведение регулярной оценки результатов работы по противодействию коррупции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.12.2024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12.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Подготовка и распространение отчетных материалов о проводимой работе и достигнутых результатах в сфере противодействия коррупции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ежеквартально</w:t>
            </w:r>
          </w:p>
        </w:tc>
      </w:tr>
      <w:tr>
        <w:trPr/>
        <w:tc>
          <w:tcPr>
            <w:tcW w:w="84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2"/>
                <w:lang w:val="ru-RU" w:eastAsia="en-US" w:bidi="ar-SA"/>
              </w:rPr>
              <w:t>13.</w:t>
            </w:r>
          </w:p>
        </w:tc>
        <w:tc>
          <w:tcPr>
            <w:tcW w:w="6861" w:type="dxa"/>
            <w:tcBorders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left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Подготовка и утверждение результатов работы за год, а также обсуждение и принятие плана мероприятий на 202</w:t>
            </w:r>
            <w:r>
              <w:rPr>
                <w:rFonts w:eastAsia="Calibri" w:cs="" w:ascii="Times New Roman" w:hAnsi="Times New Roman" w:cstheme="minorBidi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4</w:t>
            </w:r>
            <w:r>
              <w:rPr>
                <w:rFonts w:eastAsia="Calibri" w:cs="" w:ascii="Times New Roman" w:hAnsi="Times New Roman"/>
                <w:kern w:val="0"/>
                <w:sz w:val="26"/>
                <w:szCs w:val="26"/>
                <w:lang w:val="ru-RU" w:eastAsia="en-US" w:bidi="ar-SA"/>
              </w:rPr>
              <w:t xml:space="preserve"> год</w:t>
            </w:r>
          </w:p>
        </w:tc>
        <w:tc>
          <w:tcPr>
            <w:tcW w:w="5592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Комиссия по противодействию проявлениям коррупции</w:t>
            </w:r>
          </w:p>
        </w:tc>
        <w:tc>
          <w:tcPr>
            <w:tcW w:w="2151" w:type="dxa"/>
            <w:tcBorders/>
            <w:vAlign w:val="center"/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 w:eastAsiaTheme="minorHAnsi"/>
                <w:color w:val="auto"/>
                <w:kern w:val="0"/>
                <w:sz w:val="26"/>
                <w:szCs w:val="26"/>
                <w:lang w:val="ru-RU" w:eastAsia="en-US" w:bidi="ar-SA"/>
              </w:rPr>
              <w:t>2</w:t>
            </w:r>
            <w:r>
              <w:rPr>
                <w:rFonts w:eastAsia="Calibri" w:cs="Times New Roman" w:ascii="Times New Roman" w:hAnsi="Times New Roman"/>
                <w:kern w:val="0"/>
                <w:sz w:val="26"/>
                <w:szCs w:val="26"/>
                <w:lang w:val="ru-RU" w:eastAsia="en-US" w:bidi="ar-SA"/>
              </w:rPr>
              <w:t>.12.2024</w:t>
            </w:r>
          </w:p>
        </w:tc>
      </w:tr>
    </w:tbl>
    <w:p>
      <w:pPr>
        <w:pStyle w:val="Normal"/>
        <w:spacing w:before="0" w:after="160"/>
        <w:jc w:val="center"/>
        <w:rPr>
          <w:rFonts w:ascii="Times New Roman" w:hAnsi="Times New Roman" w:cs="Times New Roman"/>
          <w:b/>
          <w:sz w:val="28"/>
        </w:rPr>
      </w:pPr>
      <w:r>
        <w:rPr>
          <w:rFonts w:cs="Times New Roman" w:ascii="Times New Roman" w:hAnsi="Times New Roman"/>
          <w:b/>
          <w:sz w:val="28"/>
        </w:rPr>
      </w:r>
    </w:p>
    <w:sectPr>
      <w:type w:val="nextPage"/>
      <w:pgSz w:orient="landscape" w:w="16838" w:h="11906"/>
      <w:pgMar w:left="720" w:right="720" w:gutter="0" w:header="0" w:top="720" w:footer="0" w:bottom="72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val="bestFit" w:percent="161"/>
  <w:defaultTabStop w:val="708"/>
  <w:mailMerge>
    <w:mainDocumentType w:val="formLetters"/>
    <w:dataType w:val="textFile"/>
    <w:query w:val="SELECT * FROM Адреса1.dbo.Лист1$"/>
  </w:mailMerge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f2479"/>
    <w:rPr>
      <w:rFonts w:ascii="Segoe UI" w:hAnsi="Segoe UI" w:cs="Segoe UI"/>
      <w:sz w:val="18"/>
      <w:szCs w:val="18"/>
    </w:rPr>
  </w:style>
  <w:style w:type="paragraph" w:styleId="Style15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6">
    <w:name w:val="Указатель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3a6ed7"/>
    <w:pPr>
      <w:spacing w:lineRule="auto" w:line="276" w:before="0" w:after="200"/>
      <w:ind w:hanging="0" w:left="720"/>
      <w:contextualSpacing/>
    </w:pPr>
    <w:rPr>
      <w:rFonts w:eastAsia="" w:eastAsiaTheme="minorEastAsia"/>
      <w:lang w:eastAsia="ru-RU"/>
    </w:rPr>
  </w:style>
  <w:style w:type="paragraph" w:styleId="BalloonText">
    <w:name w:val="Balloon Text"/>
    <w:basedOn w:val="Normal"/>
    <w:uiPriority w:val="99"/>
    <w:semiHidden/>
    <w:unhideWhenUsed/>
    <w:qFormat/>
    <w:rsid w:val="002f247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690b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097BE-EBF7-4F6A-87B2-AD2470784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Application>LibreOffice/7.6.2.1$Windows_X86_64 LibreOffice_project/56f7684011345957bbf33a7ee678afaf4d2ba333</Application>
  <AppVersion>15.0000</AppVersion>
  <Pages>2</Pages>
  <Words>323</Words>
  <Characters>2686</Characters>
  <CharactersWithSpaces>2961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2020-12-09T11:22:00Z</dcterms:created>
  <dc:creator>Dolgova</dc:creator>
  <dc:description/>
  <dc:language>ru-RU</dc:language>
  <cp:lastModifiedBy/>
  <cp:lastPrinted>2022-12-22T11:57:07Z</cp:lastPrinted>
  <dcterms:modified xsi:type="dcterms:W3CDTF">2025-04-02T09:30:26Z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