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contextualSpacing w:val="true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360" w:lineRule="auto"/>
        <w:ind/>
        <w:contextualSpacing w:val="true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360" w:lineRule="auto"/>
        <w:ind/>
        <w:contextualSpacing w:val="tru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В течение какого времени исполнитель обязан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потребителю по его требованию со дня обращения возможность ознакомиться со сведениями о показаниях коллективных (общедомовых) приборов учета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наличии)?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течение 1 рабочего дня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7 дней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течение 21 дня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какой срок</w:t>
      </w:r>
      <w:r>
        <w:rPr>
          <w:rFonts w:ascii="Times New Roman" w:hAnsi="Times New Roman" w:cs="Times New Roman"/>
          <w:sz w:val="28"/>
          <w:szCs w:val="28"/>
        </w:rPr>
        <w:t xml:space="preserve"> исполнителю 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(пункт 31 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7 рабочих 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10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 позднее чем за 3 рабочих дня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исполнитель имеет право осуществлять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проверку достоверности передаваемых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требителем исполнителю сведений о показаниях индивидуальных, общих (квартирных) и комнатных приборов учета, распределителей, установленных в жилых помещениях и домовладениях, путем посещения помещений и домовладений, в которых установлены эти приборы учета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1 раз в 2 месяца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б) не чаще 1 раза в 3 месяца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1 раз в полгода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какого времени потребитель обязан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об увеличении или уменьшении числа граждан, проживающих (в том числе временно) в занимаемом им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жилое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 оборудовано индивидуальным или об</w:t>
      </w:r>
      <w:r>
        <w:rPr>
          <w:rFonts w:ascii="Times New Roman" w:hAnsi="Times New Roman" w:cs="Times New Roman"/>
          <w:sz w:val="28"/>
          <w:szCs w:val="28"/>
        </w:rPr>
        <w:t xml:space="preserve">щим (квартирным) прибором учета?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позднее 30 дней со </w:t>
      </w:r>
      <w:r>
        <w:rPr>
          <w:rFonts w:ascii="Times New Roman" w:hAnsi="Times New Roman" w:cs="Times New Roman"/>
          <w:sz w:val="28"/>
          <w:szCs w:val="28"/>
        </w:rPr>
        <w:t xml:space="preserve">произошедших изменений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21 дня со дня </w:t>
      </w:r>
      <w:r>
        <w:rPr>
          <w:rFonts w:ascii="Times New Roman" w:hAnsi="Times New Roman" w:cs="Times New Roman"/>
          <w:sz w:val="28"/>
          <w:szCs w:val="28"/>
        </w:rPr>
        <w:t xml:space="preserve">произошедших изменений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позднее 5 рабочих дней со дня произоше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дших изменений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В течение какого срока и</w:t>
      </w:r>
      <w:r>
        <w:rPr>
          <w:rFonts w:ascii="Times New Roman" w:hAnsi="Times New Roman" w:cs="Times New Roman"/>
          <w:sz w:val="28"/>
          <w:szCs w:val="28"/>
        </w:rPr>
        <w:t xml:space="preserve">нформация об изменении тарифов (цен) и нормативов потребления коммунальных услуг доводится исполнителем до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позднее чем за 30 дней до даты выставления платежных документо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 дней до даты выставления платежных документо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дней до даты выставления платежных документо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какой срок потребитель имеет право </w:t>
      </w:r>
      <w:r>
        <w:rPr>
          <w:rFonts w:ascii="Times New Roman" w:hAnsi="Times New Roman" w:cs="Times New Roman"/>
          <w:sz w:val="28"/>
          <w:szCs w:val="28"/>
        </w:rPr>
        <w:t xml:space="preserve">получить предоставление отсрочки (рассрочки) оплаты коммунальных услуг.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(п.72-75)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а) 6 месяцев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 месяцев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3 месяца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какой срок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нежилого помещения в многоквартирном доме обязан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исполнителю </w:t>
      </w:r>
      <w:r>
        <w:rPr>
          <w:rFonts w:ascii="Times New Roman" w:hAnsi="Times New Roman" w:cs="Times New Roman"/>
          <w:sz w:val="28"/>
          <w:szCs w:val="28"/>
        </w:rPr>
        <w:t xml:space="preserve">копии</w:t>
      </w:r>
      <w:r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 xml:space="preserve">исполнител</w:t>
      </w:r>
      <w:r>
        <w:rPr>
          <w:rFonts w:ascii="Times New Roman" w:hAnsi="Times New Roman" w:cs="Times New Roman"/>
          <w:sz w:val="28"/>
          <w:szCs w:val="28"/>
        </w:rPr>
        <w:t xml:space="preserve">ь,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коммунальные услуги потребителям в многоквартирном доме, в котором расположено нежилое помещение собственника, не являетс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после заключения договоров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течение 5 дней после заключения договоров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дней после заключения договоров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какого времени исполнитель обязан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выдать заявителю в месте нахождения исполнителя, по почте или иным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согласованным с заявителем способом,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подписанный исполнителем проект договора, содержащего положения о предоставлении комм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унальных услуг, в 2 экземплярах?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не позднее 14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принятия заявления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принятия заявления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не позднее 10 рабочих дней со дня принятия заявления</w:t>
      </w:r>
      <w:bookmarkEnd w:id="0"/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какого дня д</w:t>
      </w:r>
      <w:r>
        <w:rPr>
          <w:rFonts w:ascii="Times New Roman" w:hAnsi="Times New Roman" w:cs="Times New Roman"/>
          <w:sz w:val="28"/>
          <w:szCs w:val="28"/>
        </w:rPr>
        <w:t xml:space="preserve">оговор, содержащий положения о предоставлении коммунальных услуг, заключенный в письменной форме, вступает в силу и является обязательным для сторон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его подписания потребителем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дня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его подписания обеими сторонами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исполнителем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какого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 осуществляет п</w:t>
      </w:r>
      <w:r>
        <w:rPr>
          <w:rFonts w:ascii="Times New Roman" w:hAnsi="Times New Roman" w:cs="Times New Roman"/>
          <w:sz w:val="28"/>
          <w:szCs w:val="28"/>
        </w:rPr>
        <w:t xml:space="preserve">ерерасчет размера платы за коммунальные услуги потребителя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письменного заявлени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течение 14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письменного заявления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течение 5 рабочих дней после получения письменного заявления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</w:t>
      </w:r>
      <w:r>
        <w:rPr>
          <w:rFonts w:ascii="Times New Roman" w:hAnsi="Times New Roman" w:cs="Times New Roman"/>
          <w:sz w:val="28"/>
          <w:szCs w:val="28"/>
        </w:rPr>
        <w:t xml:space="preserve"> Может ли быть отказано потребителю жилого помещения в предоставлении коммунальных услуг в случае отсутствия у потребителя заключенного в письменной форме договора, содержащего положения о предоставлении коммунальных услуг?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(пункт 7)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может быть отказано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нет, не может быть отказано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на усмотрение ресурсоснабжающей организации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PT Serif" w:hAnsi="PT Serif" w:eastAsia="PT Serif" w:cs="PT Serif"/>
          <w:color w:val="464c55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  <w:t xml:space="preserve"> В течение какого периода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 обязан 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сохранность информации о показаниях коллективных (общедомовых), индивидуальных, общих (квартирных) приборов учета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(пункт 31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)</w:t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  <w:vertAlign w:val="baseline"/>
        </w:rPr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  <w:vertAlign w:val="baseli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менее 3 лет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не менее 1 года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не менее 5 лет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</w:rPr>
        <w:t xml:space="preserve"> В какой срок исполнитель должен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осуществлять проверку состояния индивидуальных, общих (квартирных) и комнатных приборов учета, а также распределителей со дня получения от потребителя заявления о необходимости проведения такой проверки в отношении ег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 прибора учета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(пункт 31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не более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10 рабочих дней 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не более 5 рабочих дней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не более 14 рабочих дней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14.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За сколько дней исполнитель обязан информировать потребителя о дате начала проведения планового перерыва в предоставлении коммунальных услуг?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(пункт 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н)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10 рабочих дней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  <w:t xml:space="preserve">до начала перерыва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не позднее 10 календарных дней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до начала перерыва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не позднее 5 рабочих дней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до начала перерыва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15.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Исполнитель имеет право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холодной воды, горячей воды, электрическ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ой энергии и газа, и составлять акт об установлении количества таких граждан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?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(пункт 32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имеет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не имеет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имеет, при согласовании с Главным управление по вопросам миграции МВД РФ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16.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Исполнитель может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уведомлять потребителя о наличии задолженности по оплате коммунальных услуг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?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(пункт 32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не может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может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17.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В какой срок потребитель обязан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информировать исполнителя об увеличении или уменьшении числа граждан, проживающих (в том числе временно) в занимаемом им жилом помещении, в случае если жилое помещение не оборудовано индивидуальны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м или общим (квартирным) прибором учета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?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(пункт 34 з)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не позднее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10 рабочих дней 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со дня произошедших изменений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PT Serif" w:hAnsi="PT Serif" w:eastAsia="PT Serif" w:cs="PT Serif"/>
          <w:color w:val="464c55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не позднее 5 рабочих дней со дня произошедших изменений</w:t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  <w:u w:val="single"/>
        </w:rPr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не позднее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0 рабочих дней 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со дня произошедших изменений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18.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Допустим ли слив теплоносителя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из системы отопления без разрешения исполнителя?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(пункт 35 б)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да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19.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Как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рассчитывается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объем коммунальных услуг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при отсутствии постоянно и временно проживающих в жилом помещении граждан?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(пункт 56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.2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по количеству жилых комнат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по площади помещения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single"/>
        </w:rPr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u w:val="single"/>
        </w:rPr>
        <w:t xml:space="preserve">количеству собственников такого помещения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20.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При обнаружении несанкционированного подключения внутриквартирного оборудования потребителя к внутридомовым инженерным системам что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обязан составить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исполнитель?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(пункт 62)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претензию собственнику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акт о выявлении несанк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ционированного подключения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уведомление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о выявлении несанк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ционированного подключения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г) заявление в ГЖИ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PT Serif" w:hAnsi="PT Serif" w:eastAsia="PT Serif" w:cs="PT Serif"/>
          <w:color w:val="464c55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21. </w:t>
      </w:r>
      <w:hyperlink r:id="rId9" w:tooltip="https://base.garant.ru/71942474/53f89421bbdaf741eb2d1ecc4ddb4c33/#block_1000" w:history="1">
        <w:r>
          <w:rPr>
            <w:rStyle w:val="818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</w:rPr>
          <w:t xml:space="preserve">Примерную форму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 платежного документа для внесения платы за коммунальные услуги и методические рекомендации по ее заполнению устанавливает Министерство строительства и жилищно-коммунального хозяйства Российской Федерации по согласованию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каким федеральным ведомством?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(пункт 71)</w:t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  <w:u w:val="single"/>
        </w:rPr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Федеральная служба судебных приставов (ФССП)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Федеральная служба по надзору в сфере защиты прав потребителей и благополучия человека (Роспотребнадзор)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Федеральная антимонопольная сл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ужб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(ФАС)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г)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Федеральная служба по экологическому, технологическому и атомному надзору (Ростехнадзор)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22</w:t>
      </w:r>
      <w:r>
        <w:rPr>
          <w:rFonts w:ascii="PT Serif" w:hAnsi="PT Serif" w:eastAsia="PT Serif" w:cs="PT Serif"/>
          <w:color w:val="464c55"/>
          <w:sz w:val="24"/>
          <w:highlight w:val="none"/>
        </w:rPr>
        <w:t xml:space="preserve">.</w:t>
      </w:r>
      <w:r>
        <w:rPr>
          <w:rFonts w:ascii="PT Serif" w:hAnsi="PT Serif" w:eastAsia="PT Serif" w:cs="PT Serif"/>
          <w:color w:val="464c55"/>
          <w:sz w:val="24"/>
          <w:highlight w:val="white"/>
        </w:rPr>
        <w:t xml:space="preserve"> </w:t>
      </w:r>
      <w:r>
        <w:rPr>
          <w:rFonts w:ascii="PT Serif" w:hAnsi="PT Serif" w:eastAsia="PT Serif" w:cs="PT Serif"/>
          <w:color w:val="464c55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Какую рекламу допускается размещать на платежном документе?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(пункт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69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.1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коммерческую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single"/>
        </w:rPr>
        <w:t xml:space="preserve">социальную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политическую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г) конфессиональную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PT Serif" w:hAnsi="PT Serif" w:eastAsia="PT Serif" w:cs="PT Serif"/>
          <w:color w:val="464c55"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23.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Как осуществляется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исполнителем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или гарантирующим поставщиком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ввод приборов учета в эксплуатацию в случаях, предусмотренных Правилами?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(пункт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81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без взимания платы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 по установленному тарифу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00" w:before="0"/>
        <w:ind w:right="0" w:firstLine="0"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24. </w:t>
      </w:r>
      <w:r>
        <w:rPr>
          <w:rFonts w:ascii="PT Serif" w:hAnsi="PT Serif" w:eastAsia="PT Serif" w:cs="PT Serif"/>
          <w:color w:val="464c55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каких случаях прибор учета считается вышедшим из строя? (пункт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81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.12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(все ответы верные)</w:t>
      </w:r>
      <w:r>
        <w:rPr>
          <w:rFonts w:ascii="Times New Roman" w:hAnsi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неотображения приборами учета результатов измерений</w:t>
      </w:r>
      <w:r>
        <w:rPr>
          <w:rFonts w:ascii="Times New Roman" w:hAnsi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б)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нарушения контрольных пломб и (или) знаков поверки</w:t>
      </w:r>
      <w:r>
        <w:rPr>
          <w:rFonts w:ascii="Times New Roman" w:hAnsi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в)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механического повреждения прибора учета</w:t>
      </w:r>
      <w:r>
        <w:rPr>
          <w:rFonts w:ascii="Times New Roman" w:hAnsi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г)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превышения допустимой погрешности показаний прибора учета</w:t>
      </w:r>
      <w:r>
        <w:rPr>
          <w:rFonts w:ascii="Times New Roman" w:hAnsi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  <w:sz w:val="24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д)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истечения межповерочного интервала поверки приборов учета с учетом особенностей, предусмотренных </w:t>
      </w:r>
      <w:hyperlink r:id="rId10" w:tooltip="https://base.garant.ru/12186043/b9d52d72c6678bfbda4081949f4687d8/#block_8010" w:history="1">
        <w:r>
          <w:rPr>
            <w:rStyle w:val="818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single"/>
          </w:rPr>
          <w:t xml:space="preserve">пунктом 80</w:t>
        </w:r>
        <w:r>
          <w:rPr>
            <w:rStyle w:val="818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single"/>
          </w:rPr>
          <w:t xml:space="preserve">.1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 настоящих Правил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25.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заявлению о перерасчете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могут 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предъявляться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счета за проживание в гостинице, общежитии или другом месте временного пребывания или их заверенные копии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качестве документов, подтверждающих продолжительность периода временного отсутствия потребителя по месту постоянного жительства? (пункт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93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да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PT Serif" w:hAnsi="PT Serif" w:eastAsia="PT Serif" w:cs="PT Serif"/>
          <w:color w:val="464c55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26.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 каком языке должны быть составлены документы,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подтверждающие продолжительность периода временного отсутствия потребителя по месту постоянного жительства, к заявлению о перерасчете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? (пункт 94)</w:t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</w:rPr>
      </w:r>
      <w:r>
        <w:rPr>
          <w:rFonts w:ascii="PT Serif" w:hAnsi="PT Serif" w:eastAsia="PT Serif" w:cs="PT Serif"/>
          <w:color w:val="464c55"/>
          <w:sz w:val="24"/>
          <w:szCs w:val="24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русском языке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на любом международном языке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на любом языке стран СНГ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27.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Могут 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подтверждающие продолжительность периода временного отсутствия потребителя по месту постоянного жительства, к заявлению о перерасчете,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составлены на иностранном языке, легализованы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установленном порядке и переведены на русский язык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?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(пункт 94)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да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нет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green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yellow"/>
          <w:u w:val="none"/>
        </w:rPr>
        <w:t xml:space="preserve">28.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В каких случаях осуществляется перерасчет платы за коммунальные услуги?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auto"/>
          <w:sz w:val="28"/>
          <w:szCs w:val="28"/>
          <w:highlight w:val="none"/>
          <w:u w:val="none"/>
        </w:rPr>
        <w:t xml:space="preserve">(выбрать несколько варианта)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green"/>
          <w:u w:val="none"/>
        </w:rPr>
        <w:t xml:space="preserve">в постановлении их больше, на мой взгляд некорректный вопрос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green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green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 поставке не надлежащего качества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 при перерывах, превышающих установленную продолжительность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29.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 кого числа месяца,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следующего за истекшим расчетным периодом, за который производится оплата, если договором управления многоквартирным домом либо решением общего собрания членов товарищества собств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енников жилья или кооператива (при предоставлении коммунальных услуг товариществом или кооперативом), не установлен иной срок внесения платы за коммунальные 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вносится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плата за коммунальные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ежемесячно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?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(пункт 66)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в любой день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до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0-го числ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 до 22-го числа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30.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Если потребитель не передал показания приборов учета, либо он вышел из строя, не прошел поверку, плату за ЖКУ выполняют по среднемесячному показателю за последние ___ месяцев?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(пункт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42, 59, 60, 61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6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12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jc w:val="both"/>
        <w:rPr>
          <w:rFonts w:ascii="Times New Roman" w:hAnsi="Times New Roman" w:cs="Times New Roman"/>
          <w:color w:val="2b2b2b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31.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highlight w:val="white"/>
        </w:rPr>
        <w:t xml:space="preserve">Если потребитель не передал показания ИПУ, либо он вышел из строя, плату рассчитывают первые три месяца – по среднемесячному показанию ИПУ, взятому за последние полгода, а затем – по нормативу, умноженному на повышающий коэффициент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highlight w:val="none"/>
        </w:rPr>
        <w:t xml:space="preserve">. Чему равен 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highlight w:val="white"/>
        </w:rPr>
        <w:t xml:space="preserve">коэффициент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highlight w:val="none"/>
        </w:rPr>
        <w:t xml:space="preserve">? (пункт 60)</w:t>
      </w:r>
      <w:r>
        <w:rPr>
          <w:rFonts w:ascii="Times New Roman" w:hAnsi="Times New Roman" w:cs="Times New Roman"/>
          <w:color w:val="2b2b2b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b2b2b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single"/>
        </w:rPr>
        <w:t xml:space="preserve">1,5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2,5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3,5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32.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Потребитель обязан вовремя и в полном объеме оплачивать потребленные им ресурсы. Плату можно вносить или напрямую поставщику или нанятому им платежному агенту. Каким способом вправе оплачивать потребитель?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(пункт 65)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наличными деньгами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безналичным переводом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поручать другим лицам совершать платеж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вносить оплату частями, в течение всего расчетного периода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оплачивать авансом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360" w:lineRule="auto"/>
        <w:ind w:right="0" w:firstLine="0" w:left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highlight w:val="none"/>
        </w:rPr>
        <w:t xml:space="preserve">33.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Может 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 исполнитель ограничивать или приостанавливать предоставление коммунальных услуг без предварительного уведомления потребителя в случае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? (пункт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115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да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нет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300" w:before="0" w:line="360" w:lineRule="auto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34.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Исполнитель освобождается от ответственности за причинение вреда, если докажет, что вред причинен вследствие непреодолимой силы или нарушения потребителем установленных правил потребления коммунальных услуг? (пункт 153)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освобождается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не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освобождается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35.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Что обязаны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уплатить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потребители, несвоевременно и (или) неполностью внесшие плату за коммунальные услуги? (пункт 159)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штраф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неустойку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single"/>
        </w:rPr>
        <w:t xml:space="preserve">пени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36.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течение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какого времени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производится слив воды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перед определением температуры горячей воды в точке водоразбора?  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не более 1 минуты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</w:rPr>
        <w:t xml:space="preserve">не более 3 минут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не более 5 минут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37.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При ограничении предоставления коммунальной услуги исполнитель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какого времени?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(пункт 114)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12 часов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single"/>
        </w:rPr>
        <w:t xml:space="preserve">24 часа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48 часов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38.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Кем должно быть обеспечено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замена?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(пункт 81)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ресурсоснабжающей организацией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управляющей компанией или ТСЖ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single"/>
        </w:rPr>
        <w:t xml:space="preserve">собственником жилого или нежилого помещения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39.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ли собственник нежилого </w:t>
      </w:r>
      <w:r>
        <w:rPr>
          <w:rFonts w:ascii="Times New Roman" w:hAnsi="Times New Roman" w:cs="Times New Roman"/>
          <w:sz w:val="28"/>
          <w:szCs w:val="28"/>
        </w:rPr>
        <w:t xml:space="preserve">помещении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 оплачивать отопление, если в данном помещении проходят только общие распределительные трубопроводы с теплоносителем, от которых в подъезды уходят стояки отопления к батареям?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76" w:lineRule="auto"/>
        <w:ind w:right="0" w:firstLine="0" w:left="0"/>
        <w:jc w:val="both"/>
        <w:rPr>
          <w:rFonts w:ascii="Times New Roman" w:hAnsi="Times New Roman" w:cs="Times New Roman"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должен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не должен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Bdr/>
        <w:spacing w:after="0" w:line="360" w:lineRule="auto"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99" w:before="0"/>
        <w:ind w:right="0" w:firstLine="0" w:left="0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40.</w:t>
      </w:r>
      <w:r>
        <w:rPr>
          <w:rFonts w:ascii="Times New Roman" w:hAnsi="Times New Roman" w:cs="Times New Roman"/>
          <w:sz w:val="28"/>
          <w:szCs w:val="28"/>
        </w:rPr>
        <w:t xml:space="preserve"> С какого момента предоставляются коммунальные услуги абоненту? 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Здесь тоже еще вот это </w:t>
      </w:r>
      <w:r>
        <w:rPr>
          <w:rFonts w:ascii="Arial" w:hAnsi="Arial" w:eastAsia="Arial" w:cs="Arial"/>
          <w:sz w:val="24"/>
          <w:highlight w:val="green"/>
        </w:rPr>
      </w:r>
      <w:r>
        <w:rPr>
          <w:rFonts w:ascii="Times New Roman" w:hAnsi="Times New Roman" w:cs="Times New Roman"/>
          <w:sz w:val="28"/>
          <w:szCs w:val="28"/>
          <w:highlight w:val="gree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99" w:before="0"/>
        <w:ind w:right="0" w:firstLine="0" w:left="0"/>
        <w:rPr>
          <w:rFonts w:ascii="Arial" w:hAnsi="Arial" w:eastAsia="Arial" w:cs="Arial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</w: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с момента предоставления жилого помещения жилищным, жилищно-строительным кооперативом - члену жилищного, жилищно-строительного кооператива и проживающим с ним лицам;</w:t>
      </w:r>
      <w:r>
        <w:rPr>
          <w:sz w:val="20"/>
          <w:szCs w:val="20"/>
          <w:highlight w:val="green"/>
        </w:rPr>
      </w:r>
      <w:r>
        <w:rPr>
          <w:rFonts w:ascii="Arial" w:hAnsi="Arial" w:eastAsia="Arial" w:cs="Arial"/>
          <w:sz w:val="20"/>
          <w:szCs w:val="20"/>
          <w:highlight w:val="gree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99" w:before="0"/>
        <w:ind w:right="0" w:firstLine="0" w:left="0"/>
        <w:rPr>
          <w:sz w:val="20"/>
          <w:szCs w:val="20"/>
          <w:highlight w:val="green"/>
        </w:rPr>
      </w:pP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со дня заключения договора найма - нанимателю жилого помещения по такому договору и проживающим с ним лицам;</w:t>
      </w:r>
      <w:r>
        <w:rPr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99" w:before="0"/>
        <w:ind w:right="0" w:firstLine="0" w:left="0"/>
        <w:rPr>
          <w:sz w:val="20"/>
          <w:szCs w:val="20"/>
          <w:highlight w:val="green"/>
        </w:rPr>
      </w:pP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со дня заключения договора аренды - арендатору жилого помещения и проживающим с ним лицам;</w:t>
      </w:r>
      <w:r>
        <w:rPr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99" w:before="0"/>
        <w:ind w:right="0" w:firstLine="0" w:left="0"/>
        <w:rPr>
          <w:sz w:val="20"/>
          <w:szCs w:val="20"/>
          <w:highlight w:val="green"/>
        </w:rPr>
      </w:pP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со дня выдачи застройщику (лицу, обеспечивающему строительство многоквартирного дома) разрешения на ввод многоквартирного дома в эксплуатацию - застройщику (лицу, обеспечивающему строительство многоквартирного дома) в отношении помещений в многоквартирном </w:t>
      </w: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доме, не переданных им иным лицам по передаточному акту или иному документу о передаче; </w:t>
      </w:r>
      <w:r>
        <w:rPr>
          <w:rFonts w:ascii="Arial" w:hAnsi="Arial" w:eastAsia="Arial" w:cs="Arial"/>
          <w:color w:val="808080"/>
          <w:sz w:val="20"/>
          <w:szCs w:val="20"/>
          <w:highlight w:val="green"/>
        </w:rPr>
        <w:t xml:space="preserve">(в ред. Постановления Правительства РФ </w:t>
      </w:r>
      <w:hyperlink r:id="rId11" w:tooltip="https://normativ.kontur.ru/document?moduleId=1&amp;documentId=365418#l54" w:history="1">
        <w:r>
          <w:rPr>
            <w:rStyle w:val="818"/>
            <w:rFonts w:ascii="Arial" w:hAnsi="Arial" w:eastAsia="Arial" w:cs="Arial"/>
            <w:color w:val="808080"/>
            <w:sz w:val="20"/>
            <w:szCs w:val="20"/>
            <w:highlight w:val="green"/>
            <w:u w:val="none"/>
          </w:rPr>
          <w:t xml:space="preserve">от 26.12.2016 N 1498</w:t>
        </w:r>
      </w:hyperlink>
      <w:r>
        <w:rPr>
          <w:rFonts w:ascii="Arial" w:hAnsi="Arial" w:eastAsia="Arial" w:cs="Arial"/>
          <w:color w:val="808080"/>
          <w:sz w:val="20"/>
          <w:szCs w:val="20"/>
          <w:highlight w:val="green"/>
        </w:rPr>
        <w:t xml:space="preserve">)</w:t>
      </w:r>
      <w:r>
        <w:rPr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99" w:before="0"/>
        <w:ind w:right="0" w:firstLine="0" w:left="0"/>
        <w:rPr>
          <w:sz w:val="20"/>
          <w:szCs w:val="20"/>
          <w:highlight w:val="green"/>
        </w:rPr>
      </w:pP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со дня выдачи застройщику (лицу, обеспечивающему строительство многоквартирного дома) разрешения на ввод многоквартирного дома в эксплуатацию, но не ранее принятия помещения в этом доме по передаточному акту или иному документу о передаче, - лицу, принявше</w:t>
      </w:r>
      <w:r>
        <w:rPr>
          <w:rFonts w:ascii="Arial" w:hAnsi="Arial" w:eastAsia="Arial" w:cs="Arial"/>
          <w:color w:val="000000"/>
          <w:sz w:val="20"/>
          <w:szCs w:val="20"/>
          <w:highlight w:val="green"/>
        </w:rPr>
        <w:t xml:space="preserve">му от застройщика (лица, обеспечивающего строительство многоквартирного дома) указанное помещение по передаточному акту или иному документу о передаче; </w:t>
      </w:r>
      <w:r>
        <w:rPr>
          <w:rFonts w:ascii="Arial" w:hAnsi="Arial" w:eastAsia="Arial" w:cs="Arial"/>
          <w:color w:val="808080"/>
          <w:sz w:val="20"/>
          <w:szCs w:val="20"/>
          <w:highlight w:val="green"/>
        </w:rPr>
        <w:t xml:space="preserve">(в ред. Постановления Правительства РФ </w:t>
      </w:r>
      <w:hyperlink r:id="rId12" w:tooltip="https://normativ.kontur.ru/document?moduleId=1&amp;documentId=365418#l54" w:history="1">
        <w:r>
          <w:rPr>
            <w:rStyle w:val="818"/>
            <w:rFonts w:ascii="Arial" w:hAnsi="Arial" w:eastAsia="Arial" w:cs="Arial"/>
            <w:color w:val="808080"/>
            <w:sz w:val="20"/>
            <w:szCs w:val="20"/>
            <w:highlight w:val="green"/>
            <w:u w:val="none"/>
          </w:rPr>
          <w:t xml:space="preserve">от 26.12.2016 N 1498</w:t>
        </w:r>
      </w:hyperlink>
      <w:r>
        <w:rPr>
          <w:rFonts w:ascii="Arial" w:hAnsi="Arial" w:eastAsia="Arial" w:cs="Arial"/>
          <w:color w:val="808080"/>
          <w:sz w:val="20"/>
          <w:szCs w:val="20"/>
          <w:highlight w:val="green"/>
        </w:rPr>
        <w:t xml:space="preserve">)</w:t>
      </w:r>
      <w:r>
        <w:rPr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</w:p>
    <w:p>
      <w:pPr>
        <w:pBdr/>
        <w:spacing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76" w:lineRule="auto"/>
        <w:ind w:right="0" w:firstLine="0" w:left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 момента заселения в жилое помещение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single"/>
        </w:rPr>
        <w:t xml:space="preserve">с момента возникновения права собственности на жилое помещение 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676"/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кем должен заключать договор на предоставление коммунальных услуг собственник нежилого помещения в МКД при условии, что на собрании жильцов принято решение о заключении прямых договоров.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76" w:lineRule="auto"/>
        <w:ind w:right="0" w:firstLine="0" w:left="0"/>
        <w:jc w:val="both"/>
        <w:rPr>
          <w:rFonts w:ascii="Times New Roman" w:hAnsi="Times New Roman" w:cs="Times New Roman"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 УК или ТСЖ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singl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t xml:space="preserve"> РСО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</w:p>
    <w:p>
      <w:pPr>
        <w:pStyle w:val="676"/>
        <w:pBdr/>
        <w:spacing/>
        <w:ind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Чем различается перерасчет при наличии прибора учета и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отсутствии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Ответ____________________________________________________________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360" w:lineRule="auto"/>
        <w:ind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5040102010807070707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333333"/>
        <w:sz w:val="24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basedOn w:val="837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basedOn w:val="837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basedOn w:val="837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qFormat/>
    <w:pPr>
      <w:pBdr/>
      <w:spacing/>
      <w:ind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table" w:styleId="8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base.garant.ru/71942474/53f89421bbdaf741eb2d1ecc4ddb4c33/#block_1000" TargetMode="External"/><Relationship Id="rId10" Type="http://schemas.openxmlformats.org/officeDocument/2006/relationships/hyperlink" Target="https://base.garant.ru/12186043/b9d52d72c6678bfbda4081949f4687d8/#block_8010" TargetMode="External"/><Relationship Id="rId11" Type="http://schemas.openxmlformats.org/officeDocument/2006/relationships/hyperlink" Target="https://normativ.kontur.ru/document?moduleId=1&amp;documentId=365418#l54" TargetMode="External"/><Relationship Id="rId12" Type="http://schemas.openxmlformats.org/officeDocument/2006/relationships/hyperlink" Target="https://normativ.kontur.ru/document?moduleId=1&amp;documentId=365418#l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9</cp:revision>
  <dcterms:created xsi:type="dcterms:W3CDTF">2024-11-15T09:59:00Z</dcterms:created>
  <dcterms:modified xsi:type="dcterms:W3CDTF">2025-03-18T10:40:38Z</dcterms:modified>
</cp:coreProperties>
</file>